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t>ГОСУДАРСТВЕННОЕ УПРАВЛЕНИЕ ОБРАЗОВАНИЯ ПСКОВСКОЙ ОБЛАСТИ</w:t>
      </w:r>
    </w:p>
    <w:p>
      <w:pPr>
        <w:pStyle w:val="Normal"/>
        <w:jc w:val="center"/>
        <w:rPr/>
      </w:pPr>
      <w:r>
        <w:rPr/>
        <w:t xml:space="preserve">ГОСУДАРСТВЕННОЕ БЮДЖЕТНОЕ ПРОФЕССИОНАЛЬНОЕ </w:t>
      </w:r>
    </w:p>
    <w:p>
      <w:pPr>
        <w:pStyle w:val="Normal"/>
        <w:jc w:val="center"/>
        <w:rPr/>
      </w:pPr>
      <w:r>
        <w:rPr/>
        <w:t>ОБРАЗОВАТЕЛЬНОЕ УЧРЕЖДЕНИЕ ПСКОВСКОЙ ОБЛАСТИ</w:t>
      </w:r>
    </w:p>
    <w:p>
      <w:pPr>
        <w:pStyle w:val="Normal"/>
        <w:jc w:val="center"/>
        <w:rPr/>
      </w:pPr>
      <w:r>
        <w:rPr/>
        <w:t>«ВЕЛИКОЛУКСКИЙ ПОЛИТЕХНИЧЕСКИЙ КОЛЛЕДЖ»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pBdr/>
        <w:rPr>
          <w:sz w:val="26"/>
          <w:szCs w:val="26"/>
        </w:rPr>
        <w:framePr w:w="9355" w:h="1725" w:x="1651" w:y="5011" w:hSpace="180" w:vSpace="0" w:wrap="around" w:vAnchor="page" w:hAnchor="page" w:hRule="exact"/>
        <w:pBdr/>
      </w:pPr>
      <w:r>
        <w:rPr>
          <w:bCs/>
          <w:sz w:val="26"/>
          <w:szCs w:val="26"/>
        </w:rPr>
        <w:t>СОГЛАСОВАНО</w:t>
      </w:r>
    </w:p>
    <w:p>
      <w:pPr>
        <w:pStyle w:val="Normal"/>
        <w:pBdr/>
        <w:rPr>
          <w:sz w:val="26"/>
          <w:szCs w:val="26"/>
        </w:rPr>
        <w:framePr w:w="9355" w:h="1725" w:x="1651" w:y="5011" w:hSpace="180" w:vSpace="0" w:wrap="around" w:vAnchor="page" w:hAnchor="page" w:hRule="exact"/>
        <w:pBdr/>
      </w:pPr>
      <w:r>
        <w:rPr>
          <w:sz w:val="26"/>
          <w:szCs w:val="26"/>
        </w:rPr>
        <w:t>____________________________________________</w:t>
      </w:r>
    </w:p>
    <w:p>
      <w:pPr>
        <w:pStyle w:val="Normal"/>
        <w:pBdr/>
        <w:rPr>
          <w:sz w:val="26"/>
          <w:szCs w:val="26"/>
        </w:rPr>
        <w:framePr w:w="9355" w:h="1725" w:x="1651" w:y="5011" w:hSpace="180" w:vSpace="0" w:wrap="around" w:vAnchor="page" w:hAnchor="page" w:hRule="exact"/>
        <w:pBdr/>
      </w:pPr>
      <w:r>
        <w:rPr>
          <w:sz w:val="26"/>
          <w:szCs w:val="26"/>
        </w:rPr>
        <w:t>____________________________________________</w:t>
      </w:r>
    </w:p>
    <w:p>
      <w:pPr>
        <w:pStyle w:val="Normal"/>
        <w:pBdr/>
        <w:rPr/>
        <w:framePr w:w="9355" w:h="1725" w:x="1651" w:y="5011" w:hSpace="180" w:vSpace="0" w:wrap="around" w:vAnchor="page" w:hAnchor="page" w:hRule="exact"/>
        <w:pBdr/>
      </w:pPr>
      <w:r>
        <w:rPr/>
        <w:t>Должности представителей работодателей и подписи</w:t>
      </w:r>
    </w:p>
    <w:p>
      <w:pPr>
        <w:pStyle w:val="Normal"/>
        <w:pBdr/>
        <w:rPr/>
        <w:framePr w:w="9355" w:h="1725" w:x="1651" w:y="5011" w:hSpace="180" w:vSpace="0" w:wrap="around" w:vAnchor="page" w:hAnchor="page" w:hRule="exact"/>
        <w:pBdr/>
      </w:pPr>
      <w:r>
        <w:rPr/>
        <w:t>Печать предприятия от работодателей</w:t>
      </w:r>
    </w:p>
    <w:p>
      <w:pPr>
        <w:pStyle w:val="Normal"/>
        <w:pBdr/>
        <w:rPr/>
        <w:framePr w:w="9355" w:h="1725" w:x="1651" w:y="5011" w:hSpace="180" w:vSpace="0" w:wrap="around" w:vAnchor="page" w:hAnchor="page" w:hRule="exact"/>
        <w:pBdr/>
      </w:pPr>
      <w:r>
        <w:rPr/>
        <w:t>«_______»_____________2021 г.</w:t>
      </w:r>
    </w:p>
    <w:p>
      <w:pPr>
        <w:pStyle w:val="Normal"/>
        <w:rPr/>
      </w:pPr>
      <w:r>
        <w:rPr/>
      </w:r>
    </w:p>
    <w:tbl>
      <w:tblPr>
        <w:tblpPr w:bottomFromText="200" w:horzAnchor="margin" w:leftFromText="180" w:rightFromText="180" w:tblpX="0" w:tblpY="3250" w:topFromText="0" w:vertAnchor="page"/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856"/>
        <w:gridCol w:w="4714"/>
      </w:tblGrid>
      <w:tr>
        <w:trPr/>
        <w:tc>
          <w:tcPr>
            <w:tcW w:w="4856" w:type="dxa"/>
            <w:tcBorders/>
          </w:tcPr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  <w:t>РАССМОТРЕНО</w:t>
            </w:r>
          </w:p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  <w:t>на заседании ПЦК</w:t>
            </w:r>
          </w:p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  <w:t>Протокол № ________</w:t>
            </w:r>
          </w:p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  <w:t>от «____»_________________2021г.</w:t>
            </w:r>
          </w:p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714" w:type="dxa"/>
            <w:tcBorders/>
          </w:tcPr>
          <w:p>
            <w:pPr>
              <w:pStyle w:val="Normal"/>
              <w:widowControl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УТВЕРЖДАЮ</w:t>
            </w:r>
          </w:p>
          <w:p>
            <w:pPr>
              <w:pStyle w:val="Normal"/>
              <w:widowControl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зам. директора по УПР</w:t>
            </w:r>
          </w:p>
          <w:p>
            <w:pPr>
              <w:pStyle w:val="Normal"/>
              <w:widowControl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 Стулова</w:t>
            </w:r>
          </w:p>
          <w:p>
            <w:pPr>
              <w:pStyle w:val="Normal"/>
              <w:widowControl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«___»__________2021г.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b/>
          <w:b/>
          <w:caps/>
          <w:sz w:val="32"/>
          <w:szCs w:val="32"/>
        </w:rPr>
      </w:pPr>
      <w:r>
        <w:rPr>
          <w:b/>
          <w:caps/>
          <w:sz w:val="32"/>
          <w:szCs w:val="32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b/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ПМ.04 частично механизированная сварка (наплавка) плавлением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обучения по основной образовательной программе среднего профессионального образования –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программе подготовки квалифицированных рабочих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и служащих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 xml:space="preserve">15.01.05 Сварщик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(ручной и частично механизированной сварки (наплавки)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</w:r>
    </w:p>
    <w:p>
      <w:pPr>
        <w:pStyle w:val="BodyTextIndent2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left="0" w:hanging="0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jc w:val="center"/>
        <w:rPr>
          <w:bCs/>
        </w:rPr>
      </w:pPr>
      <w:r>
        <w:rPr>
          <w:bCs/>
        </w:rPr>
        <w:t xml:space="preserve"> </w:t>
      </w:r>
      <w:r>
        <w:rPr>
          <w:bCs/>
        </w:rPr>
        <w:t>2021г.</w:t>
      </w:r>
      <w:r>
        <w:br w:type="page"/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профессионального модуля разработана на основе: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Федерального государственного образовательного стандарта  по - Федерального государственного образовательного стандарта  по профессии </w:t>
      </w:r>
      <w:r>
        <w:rPr>
          <w:b/>
          <w:sz w:val="28"/>
          <w:szCs w:val="28"/>
        </w:rPr>
        <w:t>15.01.05Сварщик (ручной и частично механизированной сварки (наплавки)</w:t>
      </w:r>
      <w:r>
        <w:rPr>
          <w:sz w:val="28"/>
          <w:szCs w:val="28"/>
        </w:rPr>
        <w:t>, утвержденного приказом Министерства образования и науки Российской Федерации  № 50 от 29января 2016 года, зарегистрированного Министерством юстиции (рег. № 41197 от 24 февраля  2016 года);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Профессионального стандарта Сварщик, утвержденного Приказом Минтруда России от 28.11.2013 N 701н, зарегистрированного Министерством юстиции (рег. № 31301 от 13февраля 2014 года).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/>
        <w:ind w:firstLine="708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ind w:firstLine="737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Квалификации:</w:t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</w:t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/>
        <w:ind w:firstLine="708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Профессия </w:t>
      </w:r>
      <w:r>
        <w:rPr>
          <w:b/>
          <w:sz w:val="28"/>
          <w:szCs w:val="28"/>
        </w:rPr>
        <w:t xml:space="preserve">15.01.05 Сварщик (ручной и частично механизированной сварки (наплавки),   </w:t>
      </w:r>
      <w:r>
        <w:rPr>
          <w:sz w:val="28"/>
          <w:szCs w:val="28"/>
        </w:rPr>
        <w:t xml:space="preserve">входит в укрупненную группу профессий </w:t>
      </w:r>
      <w:r>
        <w:rPr>
          <w:b/>
          <w:sz w:val="28"/>
          <w:szCs w:val="28"/>
        </w:rPr>
        <w:t>15.00.00 Машиностроение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sz w:val="28"/>
          <w:szCs w:val="28"/>
        </w:rPr>
      </w:pPr>
      <w:r>
        <w:rPr>
          <w:b/>
          <w:sz w:val="28"/>
          <w:szCs w:val="28"/>
        </w:rPr>
        <w:t>Организация-разработчик</w:t>
      </w:r>
      <w:r>
        <w:rPr>
          <w:sz w:val="28"/>
          <w:szCs w:val="28"/>
        </w:rPr>
        <w:t xml:space="preserve">: 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Разработчики: 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sz w:val="28"/>
          <w:szCs w:val="28"/>
        </w:rPr>
      </w:pPr>
      <w:r>
        <w:rPr>
          <w:sz w:val="28"/>
          <w:szCs w:val="28"/>
        </w:rPr>
        <w:t>Малолетний Сергей Михайлович, преподаватель Невельского филиала государственного  бюджетного профессионального образовательного учреждения   Псковской области «Великолукский политехнический колледж», первая квалификационная категория.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uppressAutoHyphens w:val="true"/>
        <w:rPr>
          <w:i/>
          <w:i/>
          <w:sz w:val="22"/>
          <w:szCs w:val="22"/>
          <w:vertAlign w:val="superscript"/>
        </w:rPr>
      </w:pPr>
      <w:r>
        <w:rPr>
          <w:i/>
          <w:sz w:val="22"/>
          <w:szCs w:val="22"/>
          <w:vertAlign w:val="superscript"/>
        </w:rPr>
      </w:r>
    </w:p>
    <w:p>
      <w:pPr>
        <w:pStyle w:val="Normal"/>
        <w:spacing w:lineRule="auto" w:line="276" w:before="0" w:after="200"/>
        <w:rPr>
          <w:i/>
          <w:i/>
          <w:sz w:val="32"/>
          <w:szCs w:val="32"/>
          <w:vertAlign w:val="superscript"/>
        </w:rPr>
      </w:pPr>
      <w:r>
        <w:rPr>
          <w:i/>
          <w:sz w:val="32"/>
          <w:szCs w:val="32"/>
          <w:vertAlign w:val="superscript"/>
        </w:rPr>
      </w:r>
      <w:r>
        <w:br w:type="page"/>
      </w:r>
    </w:p>
    <w:p>
      <w:pPr>
        <w:pStyle w:val="Normal"/>
        <w:spacing w:lineRule="auto" w:line="276" w:before="0" w:after="20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СОДЕРЖАНИЕ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/>
      </w:pPr>
      <w:r>
        <w:rPr/>
      </w:r>
    </w:p>
    <w:tbl>
      <w:tblPr>
        <w:tblW w:w="980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006"/>
        <w:gridCol w:w="800"/>
      </w:tblGrid>
      <w:tr>
        <w:trPr>
          <w:trHeight w:val="931" w:hRule="atLeast"/>
        </w:trPr>
        <w:tc>
          <w:tcPr>
            <w:tcW w:w="9006" w:type="dxa"/>
            <w:tcBorders/>
            <w:shd w:color="auto" w:fill="auto" w:val="clear"/>
          </w:tcPr>
          <w:p>
            <w:pPr>
              <w:pStyle w:val="1"/>
              <w:widowControl w:val="false"/>
              <w:spacing w:lineRule="auto" w:line="360"/>
              <w:ind w:hanging="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  <w:p>
            <w:pPr>
              <w:pStyle w:val="1"/>
              <w:widowControl w:val="false"/>
              <w:spacing w:lineRule="auto" w:line="360"/>
              <w:ind w:hanging="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  <w:p>
            <w:pPr>
              <w:pStyle w:val="1"/>
              <w:widowControl w:val="false"/>
              <w:spacing w:lineRule="auto" w:line="360"/>
              <w:ind w:hanging="0"/>
              <w:rPr>
                <w:b/>
                <w:b/>
                <w:caps/>
              </w:rPr>
            </w:pPr>
            <w:r>
              <w:rPr>
                <w:b/>
                <w:caps/>
              </w:rPr>
              <w:t>1. ПАСПОРТ ПРОГРАММЫ ПРОФЕССИОНАЛЬНОГО МОДУЛЯ</w:t>
            </w:r>
          </w:p>
          <w:p>
            <w:pPr>
              <w:pStyle w:val="Normal"/>
              <w:widowControl w:val="false"/>
              <w:spacing w:lineRule="auto" w:line="360"/>
              <w:rPr/>
            </w:pPr>
            <w:r>
              <w:rPr/>
            </w:r>
          </w:p>
        </w:tc>
        <w:tc>
          <w:tcPr>
            <w:tcW w:w="80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>
        <w:trPr>
          <w:trHeight w:val="720" w:hRule="atLeast"/>
        </w:trPr>
        <w:tc>
          <w:tcPr>
            <w:tcW w:w="900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rPr>
                <w:b/>
                <w:b/>
                <w:caps/>
              </w:rPr>
            </w:pPr>
            <w:r>
              <w:rPr>
                <w:b/>
                <w:caps/>
              </w:rPr>
              <w:t>2. результаты освоения ПРОФЕССИОНАЛЬНОГО МОДУЛЯ</w:t>
            </w:r>
          </w:p>
          <w:p>
            <w:pPr>
              <w:pStyle w:val="Normal"/>
              <w:widowControl w:val="false"/>
              <w:spacing w:lineRule="auto" w:line="36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80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>
        <w:trPr>
          <w:trHeight w:val="594" w:hRule="atLeast"/>
        </w:trPr>
        <w:tc>
          <w:tcPr>
            <w:tcW w:w="9006" w:type="dxa"/>
            <w:tcBorders/>
            <w:shd w:color="auto" w:fill="auto" w:val="clear"/>
          </w:tcPr>
          <w:p>
            <w:pPr>
              <w:pStyle w:val="1"/>
              <w:widowControl w:val="false"/>
              <w:ind w:hanging="0"/>
              <w:rPr>
                <w:b/>
                <w:b/>
                <w:caps/>
              </w:rPr>
            </w:pPr>
            <w:r>
              <w:rPr>
                <w:b/>
                <w:caps/>
              </w:rPr>
              <w:t>3. СТРУКТУРА и содержание профессионального модуля</w:t>
            </w:r>
          </w:p>
          <w:p>
            <w:pPr>
              <w:pStyle w:val="Normal"/>
              <w:widowControl w:val="false"/>
              <w:spacing w:lineRule="auto" w:line="36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80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>
        <w:trPr>
          <w:trHeight w:val="692" w:hRule="atLeast"/>
        </w:trPr>
        <w:tc>
          <w:tcPr>
            <w:tcW w:w="9006" w:type="dxa"/>
            <w:tcBorders/>
            <w:shd w:color="auto" w:fill="auto" w:val="clear"/>
          </w:tcPr>
          <w:p>
            <w:pPr>
              <w:pStyle w:val="1"/>
              <w:widowControl w:val="false"/>
              <w:spacing w:lineRule="auto" w:line="360"/>
              <w:ind w:hanging="0"/>
              <w:rPr>
                <w:b/>
                <w:b/>
                <w:caps/>
              </w:rPr>
            </w:pPr>
            <w:r>
              <w:rPr>
                <w:b/>
                <w:caps/>
              </w:rPr>
              <w:t>4 условия реализации программы ПРОФЕССИОНАЛЬНОГО МОДУЛЯ</w:t>
            </w:r>
          </w:p>
          <w:p>
            <w:pPr>
              <w:pStyle w:val="Normal"/>
              <w:widowControl w:val="false"/>
              <w:spacing w:lineRule="auto" w:line="36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80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>
        <w:trPr>
          <w:trHeight w:val="692" w:hRule="atLeast"/>
        </w:trPr>
        <w:tc>
          <w:tcPr>
            <w:tcW w:w="900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rPr>
                <w:b/>
                <w:b/>
                <w:bCs/>
                <w:i/>
                <w:i/>
              </w:rPr>
            </w:pPr>
            <w:r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>
              <w:rPr>
                <w:b/>
                <w:bCs/>
              </w:rPr>
              <w:t>)</w:t>
            </w:r>
          </w:p>
          <w:p>
            <w:pPr>
              <w:pStyle w:val="Normal"/>
              <w:widowControl w:val="false"/>
              <w:spacing w:lineRule="auto" w:line="36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80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>
      <w:pPr>
        <w:sectPr>
          <w:footerReference w:type="even" r:id="rId2"/>
          <w:footerReference w:type="default" r:id="rId3"/>
          <w:footerReference w:type="first" r:id="rId4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1. паспорт ПРОГРАММЫ 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частично механизированная сварка (наплавка) плавлением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919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профессионального модуля является частью основной образовательной программы среднего профессионального образования –  программы подготовки квалифицированных рабочих и служащих по профессии СПО </w:t>
      </w:r>
      <w:r>
        <w:rPr>
          <w:b/>
          <w:sz w:val="28"/>
          <w:szCs w:val="28"/>
        </w:rPr>
        <w:t xml:space="preserve">15.01.05Сварщик, </w:t>
      </w:r>
      <w:r>
        <w:rPr>
          <w:sz w:val="28"/>
          <w:szCs w:val="28"/>
        </w:rPr>
        <w:t xml:space="preserve">входящей в укрупненную группу профессий </w:t>
      </w:r>
      <w:r>
        <w:rPr>
          <w:b/>
          <w:sz w:val="28"/>
          <w:szCs w:val="28"/>
        </w:rPr>
        <w:t>15.00.00 Машиностроение.</w:t>
      </w:r>
    </w:p>
    <w:p>
      <w:pPr>
        <w:pStyle w:val="Normal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37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Квалификация:</w:t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 3-4 разряд</w:t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 – 3-4 разряд</w:t>
      </w:r>
    </w:p>
    <w:p>
      <w:pPr>
        <w:pStyle w:val="Normal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части освоения основного вида профессиональной деятельности (ВПД):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частично механизированная сварка (наплавка) плавлением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и соответствующих профессиональных компетенций (ПК):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</w:r>
    </w:p>
    <w:p>
      <w:pPr>
        <w:pStyle w:val="Normal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  <w:sz w:val="28"/>
          <w:szCs w:val="28"/>
        </w:rPr>
      </w:pPr>
      <w:r>
        <w:rPr>
          <w:sz w:val="28"/>
          <w:szCs w:val="28"/>
        </w:rPr>
        <w:t>ПК.4.3. Выполнять частично механизированную наплавку различных деталей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рабочим профессиям: сварщик ручной дуговой сварки плавящимся покрытым электродом, сварщик частично механизированной сварки плавлением, сварщик ручной дуговой сварки неплавящимся электродом в защитном газе, газосварщик, сварщик ручной сварки полимерных материалов Сварщик термитной сварки, при освоении профессии рабочего в рамках специальности СПО 22.02.06 Сварочное производство.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>
          <w:i/>
          <w:i/>
          <w:sz w:val="20"/>
          <w:szCs w:val="20"/>
        </w:rPr>
      </w:pPr>
      <w:r>
        <w:rPr>
          <w:sz w:val="28"/>
          <w:szCs w:val="28"/>
        </w:rPr>
        <w:t>Уровень образования: основное общее, среднее (полное) общее.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Опыт работы не требуется.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1.2. Цели и задачи модуля – требования к результатам освоения модуля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Проверки оснащенности сварочного поста частично механизированной сварки (наплавки) плавлением;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Проверки работоспособности и исправности оборудования сварочного поста частично механизированной сварки (наплавки) плавлением;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Проверки наличия заземления сварочного поста частично механизированной сварки (наплавки) плавлением;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Подготовки и проверки сварочных материалов для частично механизированной сварки (наплавки);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Настройки оборудования для частично механизированной сварки (наплавки) плавлением для выполнения сварки;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Выполнения частично механизированной сваркой (наплавкой) плавлением различных деталей и конструкций различных деталей и конструкций во всех пространственных положениях сварного шва;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уметь: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720" w:right="-185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Проверять работоспособность и исправность сварочного оборудования для частично механизированной сварки (наплавки) плавлением;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720" w:right="-185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Настраивать сварочное оборудование для частично механизированной сварки (наплавки) плавлением;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720" w:right="-185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знать:</w:t>
      </w:r>
    </w:p>
    <w:p>
      <w:pPr>
        <w:pStyle w:val="32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Основные группы и марки материалов, свариваемых частично механизированной сваркой (наплавкой) плавлением;</w:t>
      </w:r>
    </w:p>
    <w:p>
      <w:pPr>
        <w:pStyle w:val="32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Сварочные (наплавочные) материалы для частично механизированной сварки (наплавки) плавлением;</w:t>
      </w:r>
    </w:p>
    <w:p>
      <w:pPr>
        <w:pStyle w:val="32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Устройство сварочного и вспомогательного оборудования для частично механизированной сварки (наплавки) плавлением, назначение и условия работы контрольно-измерительных приборов, правила их эксплуатации и область применения;</w:t>
      </w:r>
    </w:p>
    <w:p>
      <w:pPr>
        <w:pStyle w:val="32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Технику и технологию частично механизированной сварки (наплавки) плавлением для сварки различных деталей и конструкций во всех пространственных положениях сварного шва;</w:t>
      </w:r>
    </w:p>
    <w:p>
      <w:pPr>
        <w:pStyle w:val="32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Порядок проведения работ по предварительному, сопутствующему (межслойному) подогреву металла;</w:t>
      </w:r>
    </w:p>
    <w:p>
      <w:pPr>
        <w:pStyle w:val="32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Причины возникновения и меры предупреждения внутренних напряжений и деформаций в свариваемых (наплавляемых) изделиях;</w:t>
      </w:r>
    </w:p>
    <w:p>
      <w:pPr>
        <w:pStyle w:val="32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Причины возникновения дефектов сварных швов, способы их предупреждения и исправления.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– </w:t>
      </w:r>
      <w:r>
        <w:rPr>
          <w:b/>
          <w:sz w:val="28"/>
          <w:szCs w:val="28"/>
        </w:rPr>
        <w:t>630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часов</w:t>
      </w:r>
      <w:r>
        <w:rPr>
          <w:sz w:val="28"/>
          <w:szCs w:val="28"/>
        </w:rPr>
        <w:t>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обучающегося– </w:t>
      </w:r>
      <w:r>
        <w:rPr>
          <w:b/>
          <w:sz w:val="28"/>
          <w:szCs w:val="28"/>
        </w:rPr>
        <w:t>120 часов</w:t>
      </w:r>
      <w:r>
        <w:rPr>
          <w:sz w:val="28"/>
          <w:szCs w:val="28"/>
        </w:rPr>
        <w:t>, включая: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обучающегося– </w:t>
      </w:r>
      <w:r>
        <w:rPr>
          <w:b/>
          <w:sz w:val="28"/>
          <w:szCs w:val="28"/>
        </w:rPr>
        <w:t>8</w:t>
      </w:r>
      <w:r>
        <w:rPr>
          <w:b/>
          <w:color w:val="000000"/>
          <w:sz w:val="28"/>
          <w:szCs w:val="28"/>
        </w:rPr>
        <w:t>0</w:t>
      </w:r>
      <w:r>
        <w:rPr>
          <w:b/>
          <w:sz w:val="28"/>
          <w:szCs w:val="28"/>
        </w:rPr>
        <w:t xml:space="preserve"> часов</w:t>
      </w:r>
      <w:r>
        <w:rPr>
          <w:sz w:val="28"/>
          <w:szCs w:val="28"/>
        </w:rPr>
        <w:t>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обучающегося–</w:t>
      </w:r>
      <w:r>
        <w:rPr>
          <w:b/>
          <w:sz w:val="28"/>
          <w:szCs w:val="28"/>
        </w:rPr>
        <w:t>4</w:t>
      </w:r>
      <w:r>
        <w:rPr>
          <w:b/>
          <w:color w:val="000000"/>
          <w:sz w:val="28"/>
          <w:szCs w:val="28"/>
        </w:rPr>
        <w:t>0</w:t>
      </w:r>
      <w:r>
        <w:rPr>
          <w:b/>
          <w:sz w:val="28"/>
          <w:szCs w:val="28"/>
        </w:rPr>
        <w:t xml:space="preserve"> часов</w:t>
      </w:r>
      <w:r>
        <w:rPr>
          <w:sz w:val="28"/>
          <w:szCs w:val="28"/>
        </w:rPr>
        <w:t>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практики – </w:t>
      </w:r>
      <w:r>
        <w:rPr>
          <w:b/>
          <w:sz w:val="28"/>
          <w:szCs w:val="28"/>
        </w:rPr>
        <w:t>444  часа</w:t>
      </w:r>
      <w:r>
        <w:rPr>
          <w:sz w:val="28"/>
          <w:szCs w:val="28"/>
        </w:rPr>
        <w:t>.</w:t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b/>
          <w:b/>
          <w:caps/>
          <w:sz w:val="28"/>
          <w:szCs w:val="28"/>
        </w:rPr>
      </w:pPr>
      <w:r>
        <w:rPr>
          <w:sz w:val="28"/>
          <w:szCs w:val="28"/>
        </w:rPr>
        <w:t xml:space="preserve">производственной практики  - </w:t>
      </w:r>
      <w:r>
        <w:rPr>
          <w:b/>
          <w:sz w:val="28"/>
          <w:szCs w:val="28"/>
        </w:rPr>
        <w:t>66 часов</w:t>
      </w:r>
      <w:r>
        <w:br w:type="page"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2. результаты освоения ПРОФЕССИОНАЛЬНОГО МОДУЛЯ 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>
        <w:rPr>
          <w:b/>
          <w:sz w:val="28"/>
          <w:szCs w:val="28"/>
        </w:rPr>
        <w:t>ч</w:t>
      </w:r>
      <w:r>
        <w:rPr>
          <w:rFonts w:eastAsia="Calibri" w:eastAsiaTheme="minorHAnsi"/>
          <w:b/>
          <w:sz w:val="28"/>
          <w:szCs w:val="28"/>
          <w:lang w:eastAsia="en-US"/>
        </w:rPr>
        <w:t>астично механизированная сварка (наплавка) плавлением</w:t>
      </w:r>
      <w:r>
        <w:rPr>
          <w:sz w:val="28"/>
          <w:szCs w:val="28"/>
        </w:rPr>
        <w:t>,  в том числе профессиональными (ПК) и общими (ОК) компетенциями: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605"/>
        <w:gridCol w:w="8031"/>
      </w:tblGrid>
      <w:tr>
        <w:trPr>
          <w:trHeight w:val="651" w:hRule="atLeast"/>
        </w:trPr>
        <w:tc>
          <w:tcPr>
            <w:tcW w:w="16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03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>
        <w:trPr/>
        <w:tc>
          <w:tcPr>
            <w:tcW w:w="16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ПК 4.1</w:t>
            </w:r>
          </w:p>
        </w:tc>
        <w:tc>
          <w:tcPr>
            <w:tcW w:w="803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>
        <w:trPr/>
        <w:tc>
          <w:tcPr>
            <w:tcW w:w="16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4.2.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</w:tc>
      </w:tr>
      <w:tr>
        <w:trPr/>
        <w:tc>
          <w:tcPr>
            <w:tcW w:w="16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4.3.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частично механизированную наплавку различных деталей</w:t>
            </w:r>
          </w:p>
        </w:tc>
      </w:tr>
      <w:tr>
        <w:trPr/>
        <w:tc>
          <w:tcPr>
            <w:tcW w:w="16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>
        <w:trPr/>
        <w:tc>
          <w:tcPr>
            <w:tcW w:w="16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Организовывать собственную деятельность, исходя из цели и</w:t>
            </w:r>
          </w:p>
          <w:p>
            <w:pPr>
              <w:pStyle w:val="Normal"/>
              <w:widowControl w:val="false"/>
              <w:suppressAutoHyphens w:val="true"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способов ее достижения, определенных руководителем.</w:t>
            </w:r>
          </w:p>
        </w:tc>
      </w:tr>
      <w:tr>
        <w:trPr>
          <w:trHeight w:val="673" w:hRule="atLeast"/>
        </w:trPr>
        <w:tc>
          <w:tcPr>
            <w:tcW w:w="16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Анализировать рабочую ситуацию, осуществлять текущий и</w:t>
            </w:r>
          </w:p>
          <w:p>
            <w:pPr>
              <w:pStyle w:val="Normal"/>
              <w:widowControl w:val="false"/>
              <w:suppressAutoHyphens w:val="true"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>
        <w:trPr>
          <w:trHeight w:val="673" w:hRule="atLeast"/>
        </w:trPr>
        <w:tc>
          <w:tcPr>
            <w:tcW w:w="16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>
        <w:trPr>
          <w:trHeight w:val="673" w:hRule="atLeast"/>
        </w:trPr>
        <w:tc>
          <w:tcPr>
            <w:tcW w:w="16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5.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Работать в команде, эффективно общаться с коллегами, руководством.</w:t>
            </w:r>
          </w:p>
        </w:tc>
      </w:tr>
      <w:tr>
        <w:trPr>
          <w:trHeight w:val="673" w:hRule="atLeast"/>
        </w:trPr>
        <w:tc>
          <w:tcPr>
            <w:tcW w:w="16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418" w:right="851" w:gutter="0" w:header="0" w:top="1134" w:footer="709" w:bottom="992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ListBullet3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0" w:hanging="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СТРУКТУРА и содержание профессионального модуля</w:t>
      </w:r>
    </w:p>
    <w:p>
      <w:pPr>
        <w:pStyle w:val="ListBullet3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0" w:hanging="0"/>
        <w:rPr>
          <w:b/>
          <w:b/>
        </w:rPr>
      </w:pPr>
      <w:r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991"/>
        <w:gridCol w:w="3614"/>
        <w:gridCol w:w="1587"/>
        <w:gridCol w:w="899"/>
        <w:gridCol w:w="1652"/>
        <w:gridCol w:w="1830"/>
        <w:gridCol w:w="1183"/>
        <w:gridCol w:w="1954"/>
      </w:tblGrid>
      <w:tr>
        <w:trPr>
          <w:trHeight w:val="435" w:hRule="atLeast"/>
        </w:trPr>
        <w:tc>
          <w:tcPr>
            <w:tcW w:w="19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 профессиональныхкомпетенций</w:t>
            </w:r>
          </w:p>
        </w:tc>
        <w:tc>
          <w:tcPr>
            <w:tcW w:w="36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>
              <w:rPr>
                <w:rStyle w:val="Style13"/>
                <w:b/>
                <w:sz w:val="20"/>
                <w:szCs w:val="20"/>
              </w:rPr>
              <w:footnoteReference w:customMarkFollows="1" w:id="2"/>
              <w:t>*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Всего часов</w:t>
            </w:r>
          </w:p>
          <w:p>
            <w:pPr>
              <w:pStyle w:val="ListBullet3"/>
              <w:widowControl w:val="false"/>
              <w:ind w:left="0" w:hanging="0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43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1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Практика</w:t>
            </w:r>
          </w:p>
        </w:tc>
      </w:tr>
      <w:tr>
        <w:trPr>
          <w:trHeight w:val="435" w:hRule="atLeast"/>
        </w:trPr>
        <w:tc>
          <w:tcPr>
            <w:tcW w:w="1991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361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58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обучающегося,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1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Учебная,</w:t>
            </w:r>
          </w:p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9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>
            <w:pPr>
              <w:pStyle w:val="ListBullet3"/>
              <w:widowControl w:val="false"/>
              <w:ind w:left="72" w:hanging="0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часов</w:t>
            </w:r>
          </w:p>
          <w:p>
            <w:pPr>
              <w:pStyle w:val="ListBullet3"/>
              <w:widowControl w:val="false"/>
              <w:ind w:left="72" w:hanging="81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>
        <w:trPr>
          <w:trHeight w:val="390" w:hRule="atLeast"/>
        </w:trPr>
        <w:tc>
          <w:tcPr>
            <w:tcW w:w="1991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361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58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83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</w:r>
          </w:p>
        </w:tc>
        <w:tc>
          <w:tcPr>
            <w:tcW w:w="1183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5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72" w:hanging="0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>
        <w:trPr/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4.1, ПК 4.2,</w:t>
            </w:r>
          </w:p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4.3</w:t>
            </w:r>
          </w:p>
        </w:tc>
        <w:tc>
          <w:tcPr>
            <w:tcW w:w="3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 1. </w:t>
            </w:r>
            <w:r>
              <w:rPr>
                <w:sz w:val="20"/>
                <w:szCs w:val="20"/>
              </w:rPr>
              <w:t>Выполнение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частично механизированной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0"/>
                <w:szCs w:val="20"/>
              </w:rPr>
              <w:t xml:space="preserve"> сварки (наплавки) плавлением в защитном газе.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3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Производственная практика</w:t>
            </w:r>
            <w:r>
              <w:rPr>
                <w:sz w:val="20"/>
                <w:szCs w:val="20"/>
              </w:rPr>
              <w:t xml:space="preserve">, часов </w:t>
            </w:r>
            <w:r>
              <w:rPr>
                <w:rFonts w:eastAsia="Calibri"/>
                <w:bCs/>
                <w:i/>
                <w:sz w:val="20"/>
                <w:szCs w:val="20"/>
              </w:rPr>
              <w:t>(если предусмотрена</w:t>
            </w:r>
            <w:r>
              <w:rPr>
                <w:i/>
                <w:sz w:val="20"/>
                <w:szCs w:val="20"/>
              </w:rPr>
              <w:t xml:space="preserve"> итоговая (концентрированная) практика</w:t>
            </w:r>
            <w:r>
              <w:rPr>
                <w:rFonts w:eastAsia="Calibri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66</w:t>
            </w:r>
          </w:p>
        </w:tc>
        <w:tc>
          <w:tcPr>
            <w:tcW w:w="5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both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</w:r>
          </w:p>
        </w:tc>
        <w:tc>
          <w:tcPr>
            <w:tcW w:w="3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both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630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80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40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444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</w:r>
          </w:p>
        </w:tc>
      </w:tr>
    </w:tbl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exact" w:line="240"/>
        <w:ind w:left="284" w:firstLine="284"/>
        <w:rPr>
          <w:b/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3.2. </w:t>
      </w:r>
      <w:r>
        <w:rPr>
          <w:b/>
          <w:sz w:val="28"/>
          <w:szCs w:val="28"/>
        </w:rPr>
        <w:t>Содержание обучения по профессиональному модулю (ПМ)</w:t>
      </w:r>
      <w:r>
        <w:br w:type="page"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68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168"/>
        <w:gridCol w:w="483"/>
        <w:gridCol w:w="57"/>
        <w:gridCol w:w="84"/>
        <w:gridCol w:w="6216"/>
        <w:gridCol w:w="3240"/>
        <w:gridCol w:w="1440"/>
      </w:tblGrid>
      <w:tr>
        <w:trPr/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</w:rPr>
            </w:pPr>
            <w:r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</w:rPr>
            </w:pPr>
            <w:r>
              <w:rPr>
                <w:rFonts w:eastAsia="Calibri"/>
                <w:b/>
                <w:bCs/>
              </w:rPr>
              <w:t>Уровень освоения</w:t>
            </w:r>
          </w:p>
        </w:tc>
      </w:tr>
      <w:tr>
        <w:trPr/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</w:rPr>
            </w:pPr>
            <w:r>
              <w:rPr>
                <w:rFonts w:eastAsia="Calibri"/>
                <w:b/>
                <w:bCs/>
              </w:rPr>
              <w:t>4</w:t>
            </w:r>
          </w:p>
        </w:tc>
      </w:tr>
      <w:tr>
        <w:trPr/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Выполнение </w:t>
            </w:r>
            <w:r>
              <w:rPr>
                <w:b/>
                <w:color w:val="000000"/>
                <w:sz w:val="20"/>
                <w:szCs w:val="20"/>
              </w:rPr>
              <w:t>частично механизированной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z w:val="20"/>
                <w:szCs w:val="20"/>
              </w:rPr>
              <w:t>сварки (наплавки) плавлением в защитном газе.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04.01. Техника и технология частично механизированной сварки (наплавки) плавлением в защитном газе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1.1.Основые понятия частично механизированной сварки.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процессов при механизированной сварке в среде защитных газов. Достоинства и недостатки этого вида сварки.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дуговой сварки плавящимся электродом в защитных газах.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Металлургические процессы  при сварке.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и назначение сварных конструкций, изготавливаемых с использованием частично механизированной сварки.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/>
              <w:t xml:space="preserve"> </w:t>
            </w:r>
            <w:r>
              <w:rPr>
                <w:sz w:val="20"/>
                <w:szCs w:val="20"/>
              </w:rPr>
              <w:t>Обозначение конструктивных элементов и размеров сварных соединений, выполняемых частично механизированной сваркой (наплавкой) плавлением в защитном газе.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конструктивных элементов, размеров и условных обозначений сварных соединений на чертежах, выполняемых частично механизированной сваркой (наплавкой) плавлением в защитном газе.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Самостоятельная работа: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составить схему классификации сварки в защитных газах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подготовить сообщение на тему: «Преимущества частично механизированной сварки в защитных газах перед другими видами».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-составление  тестового задания на тему: «Металлургические процессы при сварке».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назначение сварных конструкций. Работа с конспектом.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1.2. Сварочное оборудование.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поста для сварки в среде защитного газа.  Сварочные полуавтоматы: назначение, классификация, принцип действия, устройство, область применения.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подачи проволоки: назначение, устройство, расположение в полуавтоматах различных типов. Гибкий шланг: назначение, конструкция.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Сварочные горелки. Конструктивные элементы горелки. Правила эксплуатации горелок.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Баллоны для защитных газов.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</w:t>
            </w: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Газовая вспомогательная аппаратура: подогреватель, осушитель, расходомер.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конструкции полуавтоматов различных типов и их технические характеристики.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Последовательность и правила подготовки баллонов с защитными газами, присоединения вспомогательной аппаратуры. Приемы регулирования  давления и расхода газа.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Правила обслуживания источников питания и газового оборудования для частично механизированной сварки плавлением.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Техника безопасности при частично механизированной сварке плавлением, обращением с газовым и электрооборудованием.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26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занятие: «Проверка работоспособности и исправности оборудования для частично механизированной сварки (наплавки) плавлением в защитном газе».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</w:t>
            </w: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занятие: «Настройка оборудования для частично механизированной  сварки (наплавки) плавлением в защитном газе»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Самостоятельная работа: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 Схема сварочного поста для частично механизированной сварки плавлением (составить в тетради).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Таблица с техническими характеристиками ИП для частично механизированной сварки плавлением (составить в тетради).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 Составить таблицу «Возможные неисправности при работе полуавтоматов и способы их устранения».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Техника безопасности при частично механизированной сварке плавлением (поиск дополнительной информации).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8"/>
                <w:tab w:val="left" w:pos="93" w:leader="none"/>
              </w:tabs>
              <w:ind w:left="93" w:hanging="0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Составление сравнительной таблицы технических характеристик  полуавтоматов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1.3. Сварочные материалы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/>
              <w:t xml:space="preserve"> </w:t>
            </w:r>
            <w:r>
              <w:rPr>
                <w:sz w:val="20"/>
                <w:szCs w:val="20"/>
              </w:rPr>
              <w:t>Основные группы и марки материалов, свариваемых частично механизированной сваркой (наплавкой) плавлением в защитном газе.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Инертные и активные газы. Их свойства.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Сварочная проволока, применяемая для частично механизированной сварки плавлением.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Порошковая проволока, ее характеристики.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выбора сварочных материалов для сварки различных металлов и сплавов.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 № 1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свариваемости сталей.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сварочных материалов для сварки различных металлов и сплавов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Самостоятельная работа: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1.Сообщение на тему: «Получение защитных газов».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2.Оформить таблицу: «Соотношение сварочных проволок к маркам сталей».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3.Маркировка порошковых проволок (поиск дополнительной информации).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4.Выбор сварочных материалов для сварки различных металлов и сплавов 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5.Составление сравнительной таблицы областей  применения сварочной проволоки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1.4. Техника частично механизированной сварки (наплавки).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Особенности техники выполнения частично механизированной сварки плавлением.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Режимы струйного  и крупнокапельного переноса металла.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защитных газов и газовых смесей для циклического режима сварки короткой дугой и режима импульсной сварки.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режима импульсной сварки.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</w:t>
            </w: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в нижнем и вертикальном положении сварного шва.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в горизонтальном и потолочном положении сварного шва.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Частично механизированная сварка в среде углекислого газа низкоуглеродистой стали.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Самостоятельная работа:</w:t>
            </w:r>
          </w:p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hd w:fill="FFFFFF" w:val="clear"/>
              </w:rPr>
              <w:t xml:space="preserve">- </w:t>
            </w:r>
            <w:r>
              <w:rPr>
                <w:color w:val="000000"/>
                <w:sz w:val="20"/>
                <w:szCs w:val="20"/>
                <w:shd w:fill="FFFFFF" w:val="clear"/>
              </w:rPr>
              <w:t>Подготовить сообщение «Адаптивные импульсно-дуговые методы механизированной сварки»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1.5.Технология частично механизированной сварки (наплавки).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металла сварного шва и проплавление основного металла при использовании различных защитных газов.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Режимы частично механизированной сварки в среде защитных газов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Колебательные движения сварочной горелкой при сварке деталей различной толщины.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режимов сварки на формирование сварного шва и глубину проплавления.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 наклона горелки электрода для сварки швов в различных положениях.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выполнения многопроходных швов.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и наплавки углеродистых сталей.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и наплавки высоколегированных сталей.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и наплавки цветных металлов и их сплавов.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Частично механизированная сварка в углекислом газе низкоуглеродистой стали.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работа: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Презентация на тему: «Конструкции, изготовленные с помощью частично механизированной сваркой плавлением» -3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Влияние угла наклона горелки для сварки швов в различных положениях -1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Презентация Технология выполнения многопроходных швов  - 3</w:t>
            </w:r>
          </w:p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-   Выбор параметров режима сварки металлов и сплавов в среде углекислого газа по заданию преподавателя  - 2</w:t>
            </w:r>
          </w:p>
          <w:p>
            <w:pPr>
              <w:pStyle w:val="Normal"/>
              <w:widowControl w:val="false"/>
              <w:ind w:left="93" w:hanging="142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Выбор параметров режима сварки металлов и сплавов в среде инертных  газов по заданию преподавателя  - 2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1.6 Ч</w:t>
            </w:r>
            <w:r>
              <w:rPr>
                <w:b/>
                <w:color w:val="000000"/>
                <w:sz w:val="20"/>
                <w:szCs w:val="20"/>
              </w:rPr>
              <w:t>астично механизированная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z w:val="20"/>
                <w:szCs w:val="20"/>
              </w:rPr>
              <w:t>наплавка плавящимся электродом в защитном газе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40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Наплавка: сущность наплавки, виды наплавки и область применения. Классификация способов наплавки. Требования к наплавке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Схема наплавки. Подготовка деталей к наплавке. Техника выполнения ручной дуговой наплавки.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и технология наплавки поверхности в нижнем, вертикальном и горизонтальном положении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наплавки плоской поверхности в нижнем положении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наплавки на вертикальной плоскости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наплавки тел вращения.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работа: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Презентация на тему «Наплавка в среде защитных газов».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5" w:hRule="atLeast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1.6 Причины возникновения дефектов сварных швов, способы их предупреждения и исправления.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30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Причины возникновения дефектов, процесс возникновения, способы предупреждения перед сваркой и во время сварки, способы устранения.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0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0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дефектов сварных швов.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0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работа: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Оформить презентацию «Порядок проведения работ по предварительному, сопутствующему (межслойному) подогреву металла»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 практика</w:t>
            </w:r>
          </w:p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работ:</w:t>
            </w:r>
          </w:p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Знакомство с рабочими местами, инструктаж по охране труда при проведении сварочных работ, безопасному обращению с газовым и электрооборудованием, сдача зачета по охране труда.</w:t>
            </w:r>
          </w:p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Подключение газового оборудования к ИП для частично механизированной сварки плавлением, их обслуживание.</w:t>
            </w:r>
          </w:p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режимов сварки. Зажигание сварочной дуги. Наплавка валиков на пластины. Зачистка. Контроль качества сварки.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 валиков на пластину сплошной проволокой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 валиков на пластину сплошной проволокой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стыковых соединений в нижнем и вертикальном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стыковых соединений в горизонтальном и потолочном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стыковых соединений в нижнем и вертикальном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стыковых соединений в горизонтальном и потолочном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нахлесточных соединений в нижнем и вертикальном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нахлесточных соединений в горизонтальном и потолочном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нахлесточных соединений в нижнем и вертикальном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нахлесточных соединений в горизонтальном и потолочном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тавровых соединений в нижнем и вертикальном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тавровых соединений в горизонтальном и потолочном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тавровых соединений в нижнем и вертикальном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тавровых соединений в горизонтальном и потолочном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угловых соединений в нижнем и вертикальном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угловых соединений в горизонтальном и потолочном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угловых соединений в нижнем и вертикальном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угловых соединений в горизонтальном и потолочном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кольцевых швов.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порошковой проволокой углеродистой стали в нижнем и вертикальном положении.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порошковой проволокой углеродистой стали в горизонтальном и потолочном положении.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порошковой проволокой чугуна.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деталей из алюминия в защитном газе.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деталей из меди в защитном газе.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деталей из никеля и его сплавов в защитном газе.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деталей из магния и его сплавов в защитном газе.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нержавеющей стали в защитном газе.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 деталей из углеродистых сталей.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 деталей из цветных металлов.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Производственная практика</w:t>
            </w:r>
          </w:p>
          <w:p>
            <w:pPr>
              <w:pStyle w:val="Normal"/>
              <w:widowControl w:val="false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работ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Инструктаж по безопасным условиям труда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рабочим местом</w:t>
            </w:r>
          </w:p>
          <w:p>
            <w:pPr>
              <w:pStyle w:val="Normal"/>
              <w:widowControl w:val="false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Самостоятельное выполнение сварочных работ.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пластин встык без скоса кромок в нижнем положении шва.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пластин встык со скосам кромок в нижнем положении шва.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пластин встык без скоса кромок вертикальном  положении шва.</w:t>
            </w:r>
          </w:p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пластин встык со скосом кромок в вертикальном  положении шва.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угловых и тавровых соединений в нижнем положении шва.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угловых и тавровых соединений в вертикальном положении шва.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кольцевых швов в нижнем положении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алюминия и его сплавов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меди и её сплавов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Наплавка углеродистых и низколегированных сталей.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Наплавка изношенных плоских деталей различной толщины.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Наружная наплавка цилиндрических поверхностей.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Внутренняя наплавка цилиндрических поверхностей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Многослойная наплавка изношенных валов.</w:t>
            </w:r>
          </w:p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Наплавка шестерен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</w:tbl>
    <w:p>
      <w:pPr>
        <w:sectPr>
          <w:footerReference w:type="default" r:id="rId6"/>
          <w:footnotePr>
            <w:numFmt w:val="decimal"/>
          </w:footnotePr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 условия реализации программы ПРОФЕССИОНАЛЬНОГО МОДУЛЯ</w:t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 учебных кабинетов теоретических основ сварки и резки металлов; слесарных мастерских.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посадочные места по количеству обучающихся;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color w:val="FF0000"/>
          <w:sz w:val="28"/>
          <w:szCs w:val="28"/>
        </w:rPr>
      </w:pPr>
      <w:r>
        <w:rPr>
          <w:bCs/>
          <w:color w:val="FF0000"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i/>
          <w:i/>
          <w:sz w:val="28"/>
          <w:szCs w:val="28"/>
        </w:rPr>
      </w:pPr>
      <w:r>
        <w:rPr>
          <w:bCs/>
          <w:sz w:val="28"/>
          <w:szCs w:val="28"/>
        </w:rPr>
        <w:t xml:space="preserve">- компьютер с лицензионным программным обеспечением и </w:t>
      </w:r>
      <w:r>
        <w:rPr>
          <w:bCs/>
          <w:i/>
          <w:sz w:val="28"/>
          <w:szCs w:val="28"/>
        </w:rPr>
        <w:t>мультимедиапроектор.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наличие:</w:t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учебного кабинета  теоретических основ сварки  и резки металлов;</w:t>
      </w:r>
    </w:p>
    <w:p>
      <w:pPr>
        <w:pStyle w:val="Normal"/>
        <w:numPr>
          <w:ilvl w:val="0"/>
          <w:numId w:val="25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кабинета информатики; </w:t>
      </w:r>
    </w:p>
    <w:p>
      <w:pPr>
        <w:pStyle w:val="Normal"/>
        <w:numPr>
          <w:ilvl w:val="0"/>
          <w:numId w:val="26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сварочной мастерской;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теоретических основ сварки и резки металлов:</w:t>
      </w:r>
    </w:p>
    <w:p>
      <w:pPr>
        <w:pStyle w:val="Normal"/>
        <w:numPr>
          <w:ilvl w:val="0"/>
          <w:numId w:val="27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- по количеству  посадочных мест;</w:t>
      </w:r>
    </w:p>
    <w:p>
      <w:pPr>
        <w:pStyle w:val="Normal"/>
        <w:numPr>
          <w:ilvl w:val="0"/>
          <w:numId w:val="28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деталей, сварных соединений,  выполненных без дефектов и с наличием дефектов;</w:t>
      </w:r>
    </w:p>
    <w:p>
      <w:pPr>
        <w:pStyle w:val="Normal"/>
        <w:numPr>
          <w:ilvl w:val="0"/>
          <w:numId w:val="29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>
      <w:pPr>
        <w:pStyle w:val="Normal"/>
        <w:numPr>
          <w:ilvl w:val="0"/>
          <w:numId w:val="30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чертежей сварных изделий;</w:t>
      </w:r>
    </w:p>
    <w:p>
      <w:pPr>
        <w:pStyle w:val="Normal"/>
        <w:numPr>
          <w:ilvl w:val="0"/>
          <w:numId w:val="31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наглядных пособий (плакаты, макеты).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>
      <w:pPr>
        <w:pStyle w:val="Normal"/>
        <w:numPr>
          <w:ilvl w:val="0"/>
          <w:numId w:val="32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автоматизированное рабочее место преподавателя;</w:t>
      </w:r>
    </w:p>
    <w:p>
      <w:pPr>
        <w:pStyle w:val="Normal"/>
        <w:numPr>
          <w:ilvl w:val="0"/>
          <w:numId w:val="33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автоматизированные места учащихся;</w:t>
      </w:r>
    </w:p>
    <w:p>
      <w:pPr>
        <w:pStyle w:val="Normal"/>
        <w:numPr>
          <w:ilvl w:val="0"/>
          <w:numId w:val="34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мультимедийное оборудование.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мастерской:</w:t>
      </w:r>
    </w:p>
    <w:p>
      <w:pPr>
        <w:pStyle w:val="Normal"/>
        <w:numPr>
          <w:ilvl w:val="0"/>
          <w:numId w:val="35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– по количеству сварочных постов;</w:t>
      </w:r>
    </w:p>
    <w:p>
      <w:pPr>
        <w:pStyle w:val="Normal"/>
        <w:numPr>
          <w:ilvl w:val="0"/>
          <w:numId w:val="36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>
      <w:pPr>
        <w:pStyle w:val="Normal"/>
        <w:numPr>
          <w:ilvl w:val="0"/>
          <w:numId w:val="37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муфельная печь;</w:t>
      </w:r>
    </w:p>
    <w:p>
      <w:pPr>
        <w:pStyle w:val="Normal"/>
        <w:numPr>
          <w:ilvl w:val="0"/>
          <w:numId w:val="38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наковальня;</w:t>
      </w:r>
    </w:p>
    <w:p>
      <w:pPr>
        <w:pStyle w:val="Normal"/>
        <w:numPr>
          <w:ilvl w:val="0"/>
          <w:numId w:val="39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- комплект слесарных инструментов для зачистки сварных швов.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C0504D"/>
          <w:sz w:val="28"/>
          <w:szCs w:val="28"/>
        </w:rPr>
      </w:pPr>
      <w:r>
        <w:rPr>
          <w:sz w:val="28"/>
          <w:szCs w:val="28"/>
        </w:rPr>
        <w:t xml:space="preserve">Оборудование и технологическое оснащение рабочих мест: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</w:rPr>
      </w:pPr>
      <w:r>
        <w:rPr>
          <w:bCs/>
          <w:sz w:val="28"/>
        </w:rPr>
        <w:t xml:space="preserve">-  промышленное оборудование предприятий. </w:t>
      </w:r>
    </w:p>
    <w:p>
      <w:pPr>
        <w:pStyle w:val="ListParagraph"/>
        <w:tabs>
          <w:tab w:val="clear" w:pos="708"/>
          <w:tab w:val="left" w:pos="851" w:leader="none"/>
        </w:tabs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4.2. Информационное обеспечение обучения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Основные источники:</w:t>
      </w:r>
    </w:p>
    <w:p>
      <w:pPr>
        <w:pStyle w:val="ListParagraph"/>
        <w:numPr>
          <w:ilvl w:val="0"/>
          <w:numId w:val="21"/>
        </w:numPr>
        <w:rPr>
          <w:color w:val="000000"/>
          <w:shd w:fill="FFFFFF" w:val="clear"/>
        </w:rPr>
      </w:pPr>
      <w:r>
        <w:rPr>
          <w:i/>
          <w:iCs/>
          <w:color w:val="000000"/>
          <w:shd w:fill="FFFFFF" w:val="clear"/>
        </w:rPr>
        <w:t>Дедюх, Р. И. </w:t>
      </w:r>
      <w:r>
        <w:rPr>
          <w:color w:val="000000"/>
          <w:shd w:fill="FFFFFF" w:val="clear"/>
        </w:rPr>
        <w:t> Технология сварочных работ: сварка плавлением : учебное пособие для среднего профессионального образования / Р. И. Дедюх. — Москва : Издательство Юрайт, 2023. — 169 с. — (Профессиональное образование). — ISBN 978-5-534-03766-1. — Текст : электронный // Образовательная платформа Юрайт [сайт].</w:t>
      </w:r>
    </w:p>
    <w:p>
      <w:pPr>
        <w:pStyle w:val="ListParagraph"/>
        <w:numPr>
          <w:ilvl w:val="0"/>
          <w:numId w:val="21"/>
        </w:numPr>
        <w:rPr>
          <w:color w:val="000000"/>
          <w:shd w:fill="FFFFFF" w:val="clear"/>
        </w:rPr>
      </w:pPr>
      <w:r>
        <w:rPr>
          <w:i/>
          <w:iCs/>
          <w:color w:val="000000"/>
          <w:shd w:fill="FFFFFF" w:val="clear"/>
        </w:rPr>
        <w:t>Дедюх, Р. И. </w:t>
      </w:r>
      <w:r>
        <w:rPr>
          <w:color w:val="000000"/>
          <w:shd w:fill="FFFFFF" w:val="clear"/>
        </w:rPr>
        <w:t> Материаловедение и технологии конструкционных материалов. Технология сварки плавлением : учебное пособие для вузов / Р. И. Дедюх. — Москва : Издательство Юрайт, 2023. — 169 с. — ISBN 978-5-534-17163-1. — Текст : электронный // Образовательная платформа Юрайт [сайт]. </w:t>
      </w:r>
    </w:p>
    <w:p>
      <w:pPr>
        <w:pStyle w:val="ListParagraph"/>
        <w:numPr>
          <w:ilvl w:val="0"/>
          <w:numId w:val="21"/>
        </w:numPr>
        <w:rPr>
          <w:color w:val="000000"/>
          <w:shd w:fill="FFFFFF" w:val="clear"/>
        </w:rPr>
      </w:pPr>
      <w:r>
        <w:rPr>
          <w:i/>
          <w:iCs/>
          <w:color w:val="000000"/>
          <w:shd w:fill="FFFFFF" w:val="clear"/>
        </w:rPr>
        <w:t>Черепахин, А. А. </w:t>
      </w:r>
      <w:r>
        <w:rPr>
          <w:color w:val="000000"/>
          <w:shd w:fill="FFFFFF" w:val="clear"/>
        </w:rPr>
        <w:t> Технология сварочных работ : учебник для среднего профессионального образования / А. А. Черепахин, В. М. Виноградов, Н. Ф. Шпунькин. — 2-е изд., испр. и доп. — Москва : Издательство Юрайт, 2023. — 269 с. — (Профессиональное образование). — ISBN 978-5-534-08456-6. — Текст : электронный // Образовательная платформа Юрайт [сайт]. </w:t>
      </w:r>
    </w:p>
    <w:p>
      <w:pPr>
        <w:pStyle w:val="ListParagraph"/>
        <w:numPr>
          <w:ilvl w:val="0"/>
          <w:numId w:val="21"/>
        </w:numPr>
        <w:rPr>
          <w:color w:val="000000"/>
          <w:shd w:fill="FFFFFF" w:val="clear"/>
        </w:rPr>
      </w:pPr>
      <w:r>
        <w:rPr>
          <w:i/>
          <w:iCs/>
          <w:color w:val="000000"/>
          <w:shd w:fill="FFFFFF" w:val="clear"/>
        </w:rPr>
        <w:t>Черепахин, А. А. </w:t>
      </w:r>
      <w:r>
        <w:rPr>
          <w:color w:val="000000"/>
          <w:shd w:fill="FFFFFF" w:val="clear"/>
        </w:rPr>
        <w:t> Технология конструкционных материалов. Сварочное производство : учебник для вузов / А. А. Черепахин, В. М. Виноградов, Н. Ф. Шпунькин. — 2-е изд., испр. и доп. — Москва : Издательство Юрайт, 2023. — 269 с. — (Высшее образование). — ISBN 978-5-534-07041-5. — Текст : электронный // Образовательная платформа Юрайт</w:t>
      </w:r>
    </w:p>
    <w:p>
      <w:pPr>
        <w:pStyle w:val="ListParagraph"/>
        <w:numPr>
          <w:ilvl w:val="0"/>
          <w:numId w:val="21"/>
        </w:numPr>
        <w:rPr>
          <w:color w:val="000000"/>
          <w:shd w:fill="FFFFFF" w:val="clear"/>
        </w:rPr>
      </w:pPr>
      <w:r>
        <w:rPr>
          <w:i/>
          <w:iCs/>
          <w:color w:val="000000"/>
          <w:shd w:fill="FFFFFF" w:val="clear"/>
        </w:rPr>
        <w:t>Новокрещенов, В. В. </w:t>
      </w:r>
      <w:r>
        <w:rPr>
          <w:color w:val="000000"/>
          <w:shd w:fill="FFFFFF" w:val="clear"/>
        </w:rPr>
        <w:t> Неразрушающий контроль сварных соединений в машиностроении : учебное пособие для среднего профессионального образования / В. В. Новокрещенов, Р. В. Родякина ; под научной редакцией Н. Н. Прохорова. — 2-е изд., испр. и доп. — Москва : Издательство Юрайт, 2023. — 301 с. — (Профессиональное образование). — ISBN 978-5-534-07186-3. — Текст : электронный // Образовательная платформа Юрайт [сайт]</w:t>
      </w:r>
    </w:p>
    <w:p>
      <w:pPr>
        <w:pStyle w:val="Normal"/>
        <w:rPr>
          <w:color w:val="000000"/>
          <w:shd w:fill="FFFFFF" w:val="clear"/>
        </w:rPr>
      </w:pPr>
      <w:r>
        <w:rPr>
          <w:color w:val="000000"/>
          <w:shd w:fill="FFFFFF" w:val="clear"/>
        </w:rPr>
      </w:r>
    </w:p>
    <w:p>
      <w:pPr>
        <w:pStyle w:val="ListParagraph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420" w:hanging="0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sz w:val="28"/>
          <w:szCs w:val="28"/>
        </w:rPr>
      </w:pPr>
      <w:r>
        <w:rPr>
          <w:sz w:val="28"/>
          <w:szCs w:val="28"/>
        </w:rPr>
        <w:t>Интернет-ресурсы:</w:t>
      </w:r>
    </w:p>
    <w:p>
      <w:pPr>
        <w:pStyle w:val="Normal"/>
        <w:rPr>
          <w:sz w:val="28"/>
          <w:szCs w:val="28"/>
        </w:rPr>
      </w:pPr>
      <w:hyperlink r:id="rId7">
        <w:r>
          <w:rPr/>
          <w:t>http://www.osvarke.com/</w:t>
        </w:r>
      </w:hyperlink>
      <w:r>
        <w:rPr/>
        <w:t xml:space="preserve"> </w:t>
      </w:r>
    </w:p>
    <w:p>
      <w:pPr>
        <w:pStyle w:val="Normal"/>
        <w:rPr>
          <w:sz w:val="28"/>
          <w:szCs w:val="28"/>
        </w:rPr>
      </w:pPr>
      <w:hyperlink r:id="rId8">
        <w:r>
          <w:rPr/>
          <w:t>http://www.welding.su/articles/arch/</w:t>
        </w:r>
      </w:hyperlink>
      <w:r>
        <w:rPr/>
        <w:t xml:space="preserve"> </w:t>
      </w:r>
    </w:p>
    <w:p>
      <w:pPr>
        <w:pStyle w:val="Normal"/>
        <w:rPr>
          <w:sz w:val="28"/>
          <w:szCs w:val="28"/>
        </w:rPr>
      </w:pPr>
      <w:hyperlink r:id="rId9">
        <w:r>
          <w:rPr/>
          <w:t>http://www.svarocshov.ru</w:t>
        </w:r>
      </w:hyperlink>
    </w:p>
    <w:p>
      <w:pPr>
        <w:pStyle w:val="Standard"/>
        <w:rPr>
          <w:sz w:val="28"/>
          <w:szCs w:val="28"/>
        </w:rPr>
      </w:pPr>
      <w:hyperlink r:id="rId10">
        <w:r>
          <w:rPr/>
          <w:t>https://urait.ru/</w:t>
        </w:r>
      </w:hyperlink>
    </w:p>
    <w:p>
      <w:pPr>
        <w:pStyle w:val="Standard"/>
        <w:rPr>
          <w:sz w:val="28"/>
          <w:szCs w:val="28"/>
        </w:rPr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4.3. Общие требования к организации образовательного процесса</w:t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Теоретические занятия проводятся  в специализированном, оснащенном  современным оборудованием, наглядными материалами, справочной литературой, техническими средствами обучения кабинете.</w:t>
      </w:r>
    </w:p>
    <w:p>
      <w:pPr>
        <w:pStyle w:val="12"/>
        <w:shd w:val="clear" w:color="auto" w:fill="auto"/>
        <w:spacing w:lineRule="exact" w:line="317" w:before="0" w:after="0"/>
        <w:ind w:left="20" w:right="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Обучающимся должен быть обеспечен доступ к базам данных и библиотечным фондам,  к сети Интернет.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Каждый обучающийся должен быть обеспечен   учебными печатными и электронными изданиями, изданными за последние 5 лет, а также учебно-методическими пособиями для проведения практических работ, необходимыми для освоения данного модуля. 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Библиотечный фонд должен включать официальные, справочно-библиографические и периодические издания.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Преподаватели должны оказывать систематическую консультационную помощь обучающимся, контролировать качество выполнения самостоятельной работы.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Учебная практика проводится в сварочных мастерских, оснащенных современным сварочным оборудованием, материалами  и инструментами.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Освоение данного модуля должно параллельно с освоением  дисциплин: основы материаловедения, основы инженерной графики, допуски и технические измерения, химия. 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4.4. Кадровое обеспечение образовательного процесса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>
      <w:pPr>
        <w:pStyle w:val="12"/>
        <w:shd w:val="clear" w:color="auto" w:fill="auto"/>
        <w:tabs>
          <w:tab w:val="clear" w:pos="708"/>
          <w:tab w:val="left" w:pos="1359" w:leader="none"/>
        </w:tabs>
        <w:spacing w:lineRule="exact" w:line="317" w:before="0" w:after="120"/>
        <w:ind w:left="20" w:right="40" w:hanging="0"/>
        <w:jc w:val="both"/>
        <w:rPr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</w:t>
      </w:r>
      <w:r>
        <w:rPr>
          <w:sz w:val="28"/>
          <w:szCs w:val="28"/>
        </w:rPr>
        <w:t xml:space="preserve">.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Инженерно-педагогический состав: </w:t>
      </w:r>
      <w:r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</w:t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Мастера: </w:t>
      </w:r>
      <w:r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</w:t>
      </w:r>
      <w:r>
        <w:rPr/>
        <w:t xml:space="preserve">, </w:t>
      </w:r>
      <w:r>
        <w:rPr>
          <w:sz w:val="28"/>
          <w:szCs w:val="28"/>
        </w:rPr>
        <w:t>разряд по профессии рабочего на 1-2 разряда выше, чем предусмотрено образовательным стандартом для выпускников.</w:t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i/>
          <w:i/>
          <w:sz w:val="28"/>
          <w:szCs w:val="28"/>
        </w:rPr>
      </w:pPr>
      <w:r>
        <w:rPr>
          <w:bCs/>
          <w:i/>
          <w:sz w:val="28"/>
          <w:szCs w:val="28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710"/>
        <w:gridCol w:w="3763"/>
        <w:gridCol w:w="2098"/>
      </w:tblGrid>
      <w:tr>
        <w:trPr/>
        <w:tc>
          <w:tcPr>
            <w:tcW w:w="3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Результаты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</w:rPr>
              <w:t>Формы и методы контроля и оценки</w:t>
            </w:r>
          </w:p>
        </w:tc>
      </w:tr>
      <w:tr>
        <w:trPr/>
        <w:tc>
          <w:tcPr>
            <w:tcW w:w="3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ПК.4.1.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37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обоснованный выбор инструментов и материалов;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соответствие подготовленной поверхности утвержденным нормативам;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правильность выполнения  слесарных операций (чистка, правка, гибка, механическая резка, опиливание и т.д.)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и экспертная оценка выполнения</w:t>
            </w:r>
          </w:p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лабораторных и практических работ</w:t>
            </w:r>
          </w:p>
        </w:tc>
      </w:tr>
      <w:tr>
        <w:trPr/>
        <w:tc>
          <w:tcPr>
            <w:tcW w:w="3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ПК.4.2.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</w:tc>
        <w:tc>
          <w:tcPr>
            <w:tcW w:w="37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соблюдение правил техники безопасности при выполнении работ;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сформированность навыков подготовки газовых баллонов;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правильность проверки баллонов на наличие газа, исправности вентиля и  установки баллонов от места сварки;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правильность проверки исправности газового редуктора и его подключения к баллону;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правильность проверки защитной аппаратуры от обратного удара;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умение проверять исправности горелки, шлангов;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умение определять неисправности в оборудовании.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Тестирование, наблюдение и оценка уровня сформированности навыков</w:t>
            </w:r>
          </w:p>
        </w:tc>
      </w:tr>
      <w:tr>
        <w:trPr/>
        <w:tc>
          <w:tcPr>
            <w:tcW w:w="3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ПК.4.3. Выполнять частично механизированную наплавку различных деталей</w:t>
            </w:r>
          </w:p>
        </w:tc>
        <w:tc>
          <w:tcPr>
            <w:tcW w:w="37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обоснованный выбор сборочно-сварочных приспособлений под конкретное изделие;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правильность технологической последовательности  сборки;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сформированность приемов правильной расстановки прихваток;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качество и правильность выбора электродов и режима сварки при выполнении прихваток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710"/>
        <w:gridCol w:w="3763"/>
        <w:gridCol w:w="2098"/>
      </w:tblGrid>
      <w:tr>
        <w:trPr/>
        <w:tc>
          <w:tcPr>
            <w:tcW w:w="3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Результаты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</w:rPr>
              <w:t>Формы и методы контроля и оценки</w:t>
            </w:r>
          </w:p>
        </w:tc>
      </w:tr>
      <w:tr>
        <w:trPr>
          <w:trHeight w:val="637" w:hRule="atLeast"/>
        </w:trPr>
        <w:tc>
          <w:tcPr>
            <w:tcW w:w="3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jc w:val="both"/>
              <w:rPr>
                <w:i/>
                <w:i/>
              </w:rPr>
            </w:pPr>
            <w:r>
              <w:rPr/>
              <w:t>ОК 1.Понимать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7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</w:rPr>
            </w:pPr>
            <w:r>
              <w:rPr/>
              <w:t>- явно выраженный интерес к профессии;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эффективная самостоятельная работа при изучении профессионального модуля;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результативное участие в конкурсах профессионального мастерства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наличие положительных отзывов от мастера производственного обучения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и анализ результатов выполнения практических работ, самостоятельной работы</w:t>
            </w:r>
          </w:p>
        </w:tc>
      </w:tr>
      <w:tr>
        <w:trPr>
          <w:trHeight w:val="637" w:hRule="atLeast"/>
        </w:trPr>
        <w:tc>
          <w:tcPr>
            <w:tcW w:w="3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ОК 2.Организовывать собственную деятельность, исходя из цели и</w:t>
            </w:r>
          </w:p>
          <w:p>
            <w:pPr>
              <w:pStyle w:val="Normal"/>
              <w:widowControl w:val="false"/>
              <w:suppressAutoHyphens w:val="true"/>
              <w:jc w:val="both"/>
              <w:rPr>
                <w:i/>
                <w:i/>
              </w:rPr>
            </w:pPr>
            <w:r>
              <w:rPr>
                <w:rFonts w:eastAsia="SimSun"/>
                <w:lang w:eastAsia="zh-CN"/>
              </w:rPr>
              <w:t>способов ее достижения, определенных руководителем.</w:t>
            </w:r>
          </w:p>
        </w:tc>
        <w:tc>
          <w:tcPr>
            <w:tcW w:w="37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rPr>
                <w:i/>
                <w:i/>
              </w:rPr>
            </w:pPr>
            <w:r>
              <w:rPr/>
              <w:t>-правильная последовательность выполнения действий на    лабораторных и практических работах и  во время учебной практики в соответствии с инструкциями, технологическими картами и т.д.;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rPr>
                <w:i/>
                <w:i/>
              </w:rPr>
            </w:pPr>
            <w:r>
              <w:rPr/>
              <w:t>- обоснованность выбора и применение методов и способов решения профессиональных задач;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/>
              <w:t>- самооценка эффективности и качества выполнения работ;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</w:t>
            </w:r>
          </w:p>
        </w:tc>
      </w:tr>
      <w:tr>
        <w:trPr>
          <w:trHeight w:val="637" w:hRule="atLeast"/>
        </w:trPr>
        <w:tc>
          <w:tcPr>
            <w:tcW w:w="3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ОК 3.Анализировать рабочую ситуацию, осуществлять текущий и</w:t>
            </w:r>
          </w:p>
          <w:p>
            <w:pPr>
              <w:pStyle w:val="Normal"/>
              <w:widowControl w:val="false"/>
              <w:suppressAutoHyphens w:val="true"/>
              <w:rPr>
                <w:i/>
                <w:i/>
              </w:rPr>
            </w:pPr>
            <w:r>
              <w:rPr>
                <w:rFonts w:eastAsia="SimSun"/>
                <w:lang w:eastAsia="zh-CN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7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rPr>
                <w:i/>
                <w:i/>
              </w:rPr>
            </w:pPr>
            <w:r>
              <w:rPr/>
              <w:t>- адекватность оценки рабочей ситуации в соответствии с поставленными целями и задачами через выбор соответствующих материалов, инструментов;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rPr>
                <w:i/>
                <w:i/>
              </w:rPr>
            </w:pPr>
            <w:r>
              <w:rPr/>
              <w:t>- самостоятельность текущего контроля и корректировка в пределах своих компетенций выполняемых работ в соответствии с технологическими процессами;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rPr>
                <w:i/>
                <w:i/>
              </w:rPr>
            </w:pPr>
            <w:r>
              <w:rPr/>
              <w:t>- полнота представлений за последствия некачественно и несвоевременной выполненной работы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rPr>
                <w:bCs/>
              </w:rPr>
            </w:pPr>
            <w:r>
              <w:rPr>
                <w:bCs/>
              </w:rPr>
              <w:t>- решение стандартных и нестандартных профессиональных задач;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rPr>
                <w:i/>
                <w:i/>
              </w:rPr>
            </w:pPr>
            <w:r>
              <w:rPr>
                <w:bCs/>
              </w:rPr>
              <w:t>- самоанализ и коррекция результатов собственной работы.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за эффективностью распределения ролей при работе в команде, оценка</w:t>
            </w:r>
          </w:p>
        </w:tc>
      </w:tr>
      <w:tr>
        <w:trPr>
          <w:trHeight w:val="637" w:hRule="atLeast"/>
        </w:trPr>
        <w:tc>
          <w:tcPr>
            <w:tcW w:w="3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rPr>
                <w:i/>
                <w:i/>
              </w:rPr>
            </w:pPr>
            <w:r>
              <w:rPr>
                <w:rFonts w:eastAsia="SimSun"/>
                <w:lang w:eastAsia="zh-CN"/>
              </w:rPr>
              <w:t>ОК 4.Осуществлять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7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</w:rPr>
            </w:pPr>
            <w:r>
              <w:rPr/>
              <w:t>- 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>
            <w:pPr>
              <w:pStyle w:val="Normal"/>
              <w:widowControl w:val="false"/>
              <w:rPr>
                <w:i/>
                <w:i/>
              </w:rPr>
            </w:pPr>
            <w:r>
              <w:rPr/>
              <w:t>- владение различными способами поиска информации;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/>
              <w:t>- адекватность оценки полезности информации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Оценка содержания сообщений, рефератов, проектов</w:t>
            </w:r>
          </w:p>
        </w:tc>
      </w:tr>
      <w:tr>
        <w:trPr>
          <w:trHeight w:val="637" w:hRule="atLeast"/>
        </w:trPr>
        <w:tc>
          <w:tcPr>
            <w:tcW w:w="3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ОК 5.Использовать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</w:rPr>
            </w:pPr>
            <w:r>
              <w:rPr/>
              <w:t>- степень развития и успешность применения коммуникационных способностей на практике (в общении с сокурсниками, ИПР ОУ,  потенциальными работодателями в ходе обучения);</w:t>
            </w:r>
          </w:p>
          <w:p>
            <w:pPr>
              <w:pStyle w:val="Normal"/>
              <w:widowControl w:val="false"/>
              <w:rPr>
                <w:i/>
                <w:i/>
              </w:rPr>
            </w:pPr>
            <w:r>
              <w:rPr/>
              <w:t>-  понимание того, что  результат выполненной работы зависит от согласованности действий всех участников команды работающих;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/>
              <w:t>-</w:t>
            </w:r>
            <w:r>
              <w:rPr>
                <w:bCs/>
              </w:rPr>
              <w:t xml:space="preserve"> владение способами бесконфликтного общения и саморегуляции в коллективе;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соблюдение  принципов профессиональной этики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за эффективностью распределения ролей при работе в команде, оценка коммуникабельности, умения принимать совместное решение</w:t>
            </w:r>
          </w:p>
        </w:tc>
      </w:tr>
      <w:tr>
        <w:trPr>
          <w:trHeight w:val="637" w:hRule="atLeast"/>
        </w:trPr>
        <w:tc>
          <w:tcPr>
            <w:tcW w:w="3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jc w:val="both"/>
              <w:rPr>
                <w:i/>
                <w:i/>
              </w:rPr>
            </w:pPr>
            <w:r>
              <w:rPr>
                <w:rFonts w:eastAsia="SimSun"/>
                <w:lang w:eastAsia="zh-CN"/>
              </w:rPr>
              <w:t>ОК 6.</w:t>
            </w:r>
            <w:bookmarkStart w:id="0" w:name="_GoBack"/>
            <w:bookmarkEnd w:id="0"/>
            <w:r>
              <w:rPr>
                <w:rFonts w:eastAsia="SimSun"/>
                <w:lang w:eastAsia="zh-CN"/>
              </w:rPr>
              <w:t>Работать в команде, эффективно общаться с коллегами, руководством.</w:t>
            </w:r>
          </w:p>
        </w:tc>
        <w:tc>
          <w:tcPr>
            <w:tcW w:w="37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самостоятельный выбор учетно-военной специальности, родственной полученной профессии;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активность участия в мероприятиях военно-патриотической направленности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и экспертная оценка активности обучающихся при подготовке и проведении мероприятий</w:t>
            </w:r>
          </w:p>
        </w:tc>
      </w:tr>
    </w:tbl>
    <w:p>
      <w:pPr>
        <w:pStyle w:val="Normal"/>
        <w:widowControl w:val="false"/>
        <w:suppressAutoHyphens w:val="true"/>
        <w:jc w:val="both"/>
        <w:rPr>
          <w:i/>
          <w:i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/>
      </w:r>
    </w:p>
    <w:sectPr>
      <w:footerReference w:type="default" r:id="rId11"/>
      <w:footnotePr>
        <w:numFmt w:val="decimal"/>
      </w:footnotePr>
      <w:type w:val="nextPage"/>
      <w:pgSz w:w="11906" w:h="16838"/>
      <w:pgMar w:left="1701" w:right="850" w:gutter="0" w:header="0" w:top="1134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  <w:font w:name="Times New Roman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240" cy="15240"/>
              <wp:effectExtent l="0" t="0" r="0" b="0"/>
              <wp:wrapSquare wrapText="bothSides"/>
              <wp:docPr id="1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7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7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bothSides"/>
              <wp:docPr id="3" name="Врезка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7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3" path="m0,0l-2147483645,0l-2147483645,-2147483646l0,-2147483646xe" fillcolor="white" stroked="f" o:allowincell="f" style="position:absolute;margin-left:461.65pt;margin-top:0.05pt;width:6pt;height:13.65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7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3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bothSides"/>
              <wp:docPr id="5" name="Врезка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7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3" path="m0,0l-2147483645,0l-2147483645,-2147483646l0,-2147483646xe" fillcolor="white" stroked="f" o:allowincell="f" style="position:absolute;margin-left:461.65pt;margin-top:0.05pt;width:6pt;height:13.65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7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3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1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bothSides"/>
              <wp:docPr id="7" name="Изображение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7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7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Изображение1" path="m0,0l-2147483645,0l-2147483645,-2147483646l0,-2147483646xe" fillcolor="white" stroked="f" o:allowincell="f" style="position:absolute;margin-left:475.75pt;margin-top:0.05pt;width:6pt;height:13.65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7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7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670" cy="174625"/>
              <wp:effectExtent l="0" t="0" r="0" b="0"/>
              <wp:wrapSquare wrapText="bothSides"/>
              <wp:docPr id="9" name="Изображение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7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14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Изображение2" path="m0,0l-2147483645,0l-2147483645,-2147483646l0,-2147483646xe" fillcolor="white" stroked="f" o:allowincell="f" style="position:absolute;margin-left:723.5pt;margin-top:0.05pt;width:12pt;height:13.65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7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14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670" cy="174625"/>
              <wp:effectExtent l="0" t="0" r="0" b="0"/>
              <wp:wrapSquare wrapText="bothSides"/>
              <wp:docPr id="11" name="Изображение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7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20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Изображение3" path="m0,0l-2147483645,0l-2147483645,-2147483646l0,-2147483646xe" fillcolor="white" stroked="f" o:allowincell="f" style="position:absolute;margin-left:455.65pt;margin-top:0.05pt;width:12pt;height:13.65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7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20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widowControl w:val="false"/>
        <w:spacing w:lineRule="exact" w:line="200"/>
        <w:jc w:val="both"/>
        <w:rPr>
          <w:i/>
          <w:i/>
          <w:sz w:val="20"/>
          <w:szCs w:val="20"/>
        </w:rPr>
      </w:pPr>
      <w:r>
        <w:rPr>
          <w:rStyle w:val="Style18"/>
        </w:rPr>
        <w:t>*</w:t>
      </w:r>
      <w:r>
        <w:rPr>
          <w:rStyle w:val="Style18"/>
        </w:rPr>
        <w:t>*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Wingding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4"/>
    <w:lvlOverride w:ilvl="0">
      <w:startOverride w:val="1"/>
    </w:lvlOverride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3" w:uiPriority="0"/>
    <w:lsdException w:name="Body Text Inden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4711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rsid w:val="0031372e"/>
    <w:pPr>
      <w:keepNext w:val="true"/>
      <w:ind w:firstLine="284"/>
      <w:outlineLvl w:val="0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31372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20"/>
    <w:qFormat/>
    <w:rsid w:val="0031372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>
    <w:name w:val="Привязка сноски"/>
    <w:rPr>
      <w:vertAlign w:val="superscript"/>
    </w:rPr>
  </w:style>
  <w:style w:type="character" w:styleId="FootnoteCharacters">
    <w:name w:val="Footnote Characters"/>
    <w:semiHidden/>
    <w:qFormat/>
    <w:rsid w:val="0031372e"/>
    <w:rPr>
      <w:vertAlign w:val="superscript"/>
    </w:rPr>
  </w:style>
  <w:style w:type="character" w:styleId="Style14" w:customStyle="1">
    <w:name w:val="Нижний колонтитул Знак"/>
    <w:basedOn w:val="DefaultParagraphFont"/>
    <w:link w:val="a5"/>
    <w:qFormat/>
    <w:rsid w:val="0031372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31372e"/>
    <w:rPr/>
  </w:style>
  <w:style w:type="character" w:styleId="Style15" w:customStyle="1">
    <w:name w:val="Основной текст_"/>
    <w:link w:val="11"/>
    <w:qFormat/>
    <w:rsid w:val="0031372e"/>
    <w:rPr>
      <w:sz w:val="27"/>
      <w:szCs w:val="27"/>
      <w:shd w:fill="FFFFFF" w:val="clear"/>
    </w:rPr>
  </w:style>
  <w:style w:type="character" w:styleId="3" w:customStyle="1">
    <w:name w:val="Основной текст (3)_"/>
    <w:link w:val="30"/>
    <w:qFormat/>
    <w:rsid w:val="0031372e"/>
    <w:rPr>
      <w:sz w:val="23"/>
      <w:szCs w:val="23"/>
      <w:shd w:fill="FFFFFF" w:val="clear"/>
    </w:rPr>
  </w:style>
  <w:style w:type="character" w:styleId="Style16">
    <w:name w:val="Интернет-ссылка"/>
    <w:uiPriority w:val="99"/>
    <w:rsid w:val="0031372e"/>
    <w:rPr>
      <w:color w:val="0000FF"/>
      <w:u w:val="single"/>
    </w:rPr>
  </w:style>
  <w:style w:type="character" w:styleId="31" w:customStyle="1">
    <w:name w:val="Основной текст 3 Знак"/>
    <w:basedOn w:val="DefaultParagraphFont"/>
    <w:link w:val="31"/>
    <w:qFormat/>
    <w:rsid w:val="0031372e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17">
    <w:name w:val="Выделение"/>
    <w:uiPriority w:val="20"/>
    <w:qFormat/>
    <w:rsid w:val="0031372e"/>
    <w:rPr>
      <w:i/>
      <w:iCs/>
    </w:rPr>
  </w:style>
  <w:style w:type="character" w:styleId="Appleconvertedspace" w:customStyle="1">
    <w:name w:val="apple-converted-space"/>
    <w:basedOn w:val="DefaultParagraphFont"/>
    <w:qFormat/>
    <w:rsid w:val="00f379c3"/>
    <w:rPr/>
  </w:style>
  <w:style w:type="character" w:styleId="Style18">
    <w:name w:val="Символ сноски"/>
    <w:qFormat/>
    <w:rPr/>
  </w:style>
  <w:style w:type="character" w:styleId="Style19">
    <w:name w:val="Привязка концевой сноски"/>
    <w:rPr>
      <w:vertAlign w:val="superscript"/>
    </w:rPr>
  </w:style>
  <w:style w:type="character" w:styleId="Style20">
    <w:name w:val="Символ концевой сноски"/>
    <w:qFormat/>
    <w:rPr/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Droid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Droid Sans Devanagari"/>
      <w:lang w:val="zxx" w:eastAsia="zxx" w:bidi="zxx"/>
    </w:rPr>
  </w:style>
  <w:style w:type="paragraph" w:styleId="NormalWeb">
    <w:name w:val="Normal (Web)"/>
    <w:basedOn w:val="Normal"/>
    <w:uiPriority w:val="99"/>
    <w:qFormat/>
    <w:rsid w:val="0031372e"/>
    <w:pPr>
      <w:spacing w:beforeAutospacing="1" w:afterAutospacing="1"/>
    </w:pPr>
    <w:rPr/>
  </w:style>
  <w:style w:type="paragraph" w:styleId="ListBullet3">
    <w:name w:val="List Bullet 3"/>
    <w:basedOn w:val="Normal"/>
    <w:qFormat/>
    <w:rsid w:val="0031372e"/>
    <w:pPr>
      <w:ind w:left="566" w:hanging="283"/>
    </w:pPr>
    <w:rPr/>
  </w:style>
  <w:style w:type="paragraph" w:styleId="BodyTextIndent2">
    <w:name w:val="Body Text Indent 2"/>
    <w:basedOn w:val="Normal"/>
    <w:link w:val="21"/>
    <w:qFormat/>
    <w:rsid w:val="0031372e"/>
    <w:pPr>
      <w:spacing w:lineRule="auto" w:line="480" w:before="0" w:after="120"/>
      <w:ind w:left="283" w:hanging="0"/>
    </w:pPr>
    <w:rPr/>
  </w:style>
  <w:style w:type="paragraph" w:styleId="Style26">
    <w:name w:val="Колонтитул"/>
    <w:basedOn w:val="Normal"/>
    <w:qFormat/>
    <w:pPr/>
    <w:rPr/>
  </w:style>
  <w:style w:type="paragraph" w:styleId="Style27">
    <w:name w:val="Footer"/>
    <w:basedOn w:val="Normal"/>
    <w:link w:val="a6"/>
    <w:rsid w:val="0031372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2" w:customStyle="1">
    <w:name w:val="Основной текст1"/>
    <w:basedOn w:val="Normal"/>
    <w:link w:val="a8"/>
    <w:qFormat/>
    <w:rsid w:val="0031372e"/>
    <w:pPr>
      <w:shd w:val="clear" w:color="auto" w:fill="FFFFFF"/>
      <w:spacing w:lineRule="atLeast" w:line="0" w:before="0" w:after="420"/>
    </w:pPr>
    <w:rPr>
      <w:rFonts w:ascii="Calibri" w:hAnsi="Calibri" w:eastAsia="Calibri" w:cs="" w:asciiTheme="minorHAnsi" w:cstheme="minorBidi" w:eastAsiaTheme="minorHAnsi" w:hAnsiTheme="minorHAnsi"/>
      <w:sz w:val="27"/>
      <w:szCs w:val="27"/>
      <w:lang w:eastAsia="en-US"/>
    </w:rPr>
  </w:style>
  <w:style w:type="paragraph" w:styleId="32" w:customStyle="1">
    <w:name w:val="Основной текст (3)"/>
    <w:basedOn w:val="Normal"/>
    <w:link w:val="3"/>
    <w:qFormat/>
    <w:rsid w:val="0031372e"/>
    <w:pPr>
      <w:shd w:val="clear" w:color="auto" w:fill="FFFFFF"/>
      <w:spacing w:lineRule="exact" w:line="266"/>
      <w:jc w:val="center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BodyText3">
    <w:name w:val="Body Text 3"/>
    <w:basedOn w:val="Normal"/>
    <w:link w:val="32"/>
    <w:qFormat/>
    <w:rsid w:val="0031372e"/>
    <w:pPr>
      <w:spacing w:before="0" w:after="120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31372e"/>
    <w:pPr>
      <w:spacing w:before="0" w:after="0"/>
      <w:ind w:left="720" w:hanging="0"/>
      <w:contextualSpacing/>
    </w:pPr>
    <w:rPr/>
  </w:style>
  <w:style w:type="paragraph" w:styleId="Style28">
    <w:name w:val="Содержимое врезки"/>
    <w:basedOn w:val="Normal"/>
    <w:qFormat/>
    <w:pPr/>
    <w:rPr/>
  </w:style>
  <w:style w:type="paragraph" w:styleId="Style29">
    <w:name w:val="Footnote Text"/>
    <w:basedOn w:val="Normal"/>
    <w:pPr/>
    <w:rPr/>
  </w:style>
  <w:style w:type="paragraph" w:styleId="Standard">
    <w:name w:val="Standard"/>
    <w:qFormat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Verdana" w:cs="Tahoma"/>
      <w:color w:val="auto"/>
      <w:kern w:val="2"/>
      <w:sz w:val="24"/>
      <w:szCs w:val="24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hyperlink" Target="http://www.osvarke.com/" TargetMode="External"/><Relationship Id="rId8" Type="http://schemas.openxmlformats.org/officeDocument/2006/relationships/hyperlink" Target="http://www.welding.su/articles/arch/" TargetMode="External"/><Relationship Id="rId9" Type="http://schemas.openxmlformats.org/officeDocument/2006/relationships/hyperlink" Target="http://www.svarocshov.ru/" TargetMode="External"/><Relationship Id="rId10" Type="http://schemas.openxmlformats.org/officeDocument/2006/relationships/hyperlink" Target="https://urait.ru/" TargetMode="External"/><Relationship Id="rId11" Type="http://schemas.openxmlformats.org/officeDocument/2006/relationships/footer" Target="footer6.xml"/><Relationship Id="rId12" Type="http://schemas.openxmlformats.org/officeDocument/2006/relationships/footnotes" Target="footnotes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Application>LibreOffice/7.2.6.2$Linux_X86_64 LibreOffice_project/20$Build-2</Application>
  <AppVersion>15.0000</AppVersion>
  <Pages>20</Pages>
  <Words>3731</Words>
  <Characters>27643</Characters>
  <CharactersWithSpaces>30891</CharactersWithSpaces>
  <Paragraphs>582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2016-04-21T10:20:00Z</dcterms:created>
  <dc:creator>валя</dc:creator>
  <dc:description/>
  <dc:language>ru-RU</dc:language>
  <cp:lastModifiedBy/>
  <dcterms:modified xsi:type="dcterms:W3CDTF">2023-09-14T08:42:09Z</dcterms:modified>
  <cp:revision>86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